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2"/>
          <w:szCs w:val="32"/>
        </w:rPr>
      </w:pPr>
      <w:r>
        <w:object>
          <v:shape id="_x0000_i1025" o:spt="75" type="#_x0000_t75" style="height:56.9pt;width:54.05pt;" o:ole="t" filled="f" stroked="f" coordsize="21600,21600">
            <v:path/>
            <v:fill on="f" focussize="0,0"/>
            <v:stroke on="f"/>
            <v:imagedata r:id="rId5" o:title=""/>
            <o:lock v:ext="edit" grouping="f" rotation="f" text="f" aspectratio="t"/>
            <w10:wrap type="none"/>
            <w10:anchorlock/>
          </v:shape>
          <o:OLEObject Type="Embed" ProgID="图像.文件" ShapeID="_x0000_i1025" DrawAspect="Content" ObjectID="_1468075725" r:id="rId4">
            <o:LockedField>false</o:LockedField>
          </o:OLEObject>
        </w:object>
      </w:r>
      <w:r>
        <w:rPr>
          <w:rFonts w:hint="eastAsia"/>
        </w:rPr>
        <w:t xml:space="preserve">     </w:t>
      </w:r>
      <w:r>
        <w:rPr>
          <w:rFonts w:hint="eastAsia" w:ascii="仿宋" w:hAnsi="仿宋" w:eastAsia="仿宋"/>
          <w:sz w:val="36"/>
          <w:szCs w:val="36"/>
        </w:rPr>
        <w:t>卫  生  行  政  执  法  文  书</w:t>
      </w:r>
    </w:p>
    <w:p>
      <w:pPr>
        <w:tabs>
          <w:tab w:val="left" w:pos="2205"/>
        </w:tabs>
        <w:spacing w:line="360" w:lineRule="exact"/>
        <w:jc w:val="left"/>
        <w:rPr>
          <w:sz w:val="28"/>
        </w:rPr>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257800" cy="0"/>
                <wp:effectExtent l="0" t="9525" r="0" b="9525"/>
                <wp:wrapNone/>
                <wp:docPr id="1" name="直接连接符 1"/>
                <wp:cNvGraphicFramePr/>
                <a:graphic xmlns:a="http://schemas.openxmlformats.org/drawingml/2006/main">
                  <a:graphicData uri="http://schemas.microsoft.com/office/word/2010/wordprocessingShape">
                    <wps:wsp>
                      <wps:cNvSp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14pt;z-index:251659264;mso-width-relative:page;mso-height-relative:page;" filled="f" stroked="t" coordsize="21600,21600" o:gfxdata="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jUn20QAAAAYBAAAPAAAAAAAAAAEAIAAAACIAAABkcnMvZG93bnJldi54bWxQSwECFAAUAAAACACH&#10;TuJAty4Y9PIBAADlAwAADgAAAAAAAAABACAAAAAgAQAAZHJzL2Uyb0RvYy54bWxQSwUGAAAAAAYA&#10;BgBZAQAAhAUAAAAA&#10;">
                <v:fill on="f" focussize="0,0"/>
                <v:stroke weight="1.5pt" color="#000000" joinstyle="round"/>
                <v:imagedata o:title=""/>
                <o:lock v:ext="edit" aspectratio="f"/>
              </v:line>
            </w:pict>
          </mc:Fallback>
        </mc:AlternateContent>
      </w:r>
    </w:p>
    <w:p>
      <w:pPr>
        <w:tabs>
          <w:tab w:val="left" w:pos="2205"/>
        </w:tabs>
        <w:spacing w:line="480" w:lineRule="exact"/>
        <w:jc w:val="center"/>
        <w:rPr>
          <w:rFonts w:hint="eastAsia" w:eastAsia="黑体"/>
          <w:b/>
          <w:bCs/>
          <w:sz w:val="32"/>
          <w:szCs w:val="32"/>
        </w:rPr>
      </w:pPr>
      <w:r>
        <w:rPr>
          <w:rFonts w:hint="eastAsia" w:eastAsia="黑体"/>
          <w:b/>
          <w:bCs/>
          <w:sz w:val="32"/>
          <w:szCs w:val="32"/>
        </w:rPr>
        <w:t>行政处罚决定书</w:t>
      </w:r>
    </w:p>
    <w:p>
      <w:pPr>
        <w:tabs>
          <w:tab w:val="left" w:pos="2205"/>
        </w:tabs>
        <w:spacing w:line="420" w:lineRule="exact"/>
        <w:jc w:val="left"/>
        <w:rPr>
          <w:rFonts w:hint="eastAsia" w:ascii="仿宋" w:hAnsi="仿宋" w:eastAsia="仿宋"/>
          <w:color w:val="000000"/>
          <w:sz w:val="24"/>
        </w:rPr>
      </w:pPr>
      <w:r>
        <w:rPr>
          <w:rFonts w:hint="eastAsia"/>
          <w:sz w:val="24"/>
        </w:rPr>
        <w:t xml:space="preserve">                                         </w:t>
      </w:r>
      <w:r>
        <w:rPr>
          <w:rFonts w:hint="eastAsia" w:ascii="仿宋_GB2312" w:eastAsia="仿宋_GB2312"/>
          <w:sz w:val="24"/>
        </w:rPr>
        <w:t xml:space="preserve"> </w:t>
      </w:r>
      <w:bookmarkStart w:id="0" w:name="book1"/>
      <w:bookmarkEnd w:id="0"/>
      <w:r>
        <w:rPr>
          <w:rFonts w:hint="eastAsia" w:ascii="仿宋_GB2312" w:eastAsia="仿宋_GB2312"/>
          <w:sz w:val="24"/>
        </w:rPr>
        <w:t xml:space="preserve">     </w:t>
      </w:r>
      <w:r>
        <w:rPr>
          <w:rFonts w:hint="eastAsia" w:ascii="仿宋_GB2312" w:eastAsia="仿宋_GB2312"/>
          <w:color w:val="000000"/>
          <w:sz w:val="24"/>
        </w:rPr>
        <w:t xml:space="preserve"> </w:t>
      </w:r>
      <w:r>
        <w:rPr>
          <w:rFonts w:hint="eastAsia" w:ascii="仿宋" w:hAnsi="仿宋" w:eastAsia="仿宋"/>
          <w:color w:val="000000"/>
          <w:sz w:val="24"/>
        </w:rPr>
        <w:t>泸县卫公罚</w:t>
      </w:r>
      <w:r>
        <w:rPr>
          <w:rFonts w:hint="eastAsia" w:ascii="仿宋" w:hAnsi="仿宋" w:eastAsia="仿宋" w:cs="仿宋"/>
          <w:sz w:val="24"/>
        </w:rPr>
        <w:t>〔2021〕</w:t>
      </w:r>
      <w:r>
        <w:rPr>
          <w:rFonts w:hint="eastAsia" w:ascii="仿宋" w:hAnsi="仿宋" w:eastAsia="仿宋"/>
          <w:color w:val="000000"/>
          <w:sz w:val="24"/>
        </w:rPr>
        <w:t>15号</w:t>
      </w:r>
    </w:p>
    <w:p>
      <w:pPr>
        <w:spacing w:line="260" w:lineRule="exact"/>
        <w:rPr>
          <w:rFonts w:hint="eastAsia" w:ascii="仿宋_GB2312" w:hAnsi="Courier New" w:eastAsia="仿宋_GB2312"/>
          <w:sz w:val="24"/>
          <w:u w:val="single"/>
        </w:rPr>
      </w:pPr>
      <w:r>
        <w:rPr>
          <w:rFonts w:hint="eastAsia" w:ascii="仿宋" w:hAnsi="仿宋" w:eastAsia="仿宋" w:cs="仿宋"/>
          <w:b/>
          <w:bCs/>
          <w:sz w:val="24"/>
        </w:rPr>
        <w:t>被处罚人</w:t>
      </w:r>
      <w:r>
        <w:rPr>
          <w:rFonts w:hint="eastAsia" w:ascii="仿宋" w:hAnsi="仿宋" w:eastAsia="仿宋" w:cs="仿宋"/>
          <w:sz w:val="24"/>
        </w:rPr>
        <w:t>：</w:t>
      </w:r>
      <w:r>
        <w:rPr>
          <w:rFonts w:hint="eastAsia" w:ascii="仿宋_GB2312" w:eastAsia="仿宋_GB2312"/>
          <w:sz w:val="24"/>
          <w:u w:val="single"/>
        </w:rPr>
        <w:t>四川维纳酒店管理有限公司</w:t>
      </w:r>
      <w:r>
        <w:rPr>
          <w:rFonts w:hint="eastAsia" w:ascii="仿宋_GB2312" w:hAnsi="仿宋_GB2312" w:eastAsia="仿宋_GB2312" w:cs="仿宋_GB2312"/>
          <w:sz w:val="24"/>
          <w:u w:val="single"/>
        </w:rPr>
        <w:t>，统一社会信用代码：91510521MA66DA052G，经营地址：四川省泸州市泸县玉蟾街道龙脑大道568号564附1号，566附1号，类型：有限责任公司（自然人投资或控股），经营范围：经济型住宿服务等；法定代表人：彭兰，性别：女，年龄：25岁，民族：汉，住址：</w:t>
      </w:r>
      <w:r>
        <w:rPr>
          <w:rFonts w:hint="eastAsia" w:ascii="仿宋_GB2312" w:hAnsi="仿宋_GB2312" w:eastAsia="仿宋_GB2312" w:cs="仿宋_GB2312"/>
          <w:sz w:val="24"/>
          <w:u w:val="single"/>
          <w:lang w:val="en-US" w:eastAsia="zh-CN"/>
        </w:rPr>
        <w:t>******</w:t>
      </w:r>
      <w:bookmarkStart w:id="7" w:name="_GoBack"/>
      <w:bookmarkEnd w:id="7"/>
      <w:r>
        <w:rPr>
          <w:rFonts w:hint="eastAsia" w:ascii="仿宋_GB2312" w:hAnsi="仿宋_GB2312" w:eastAsia="仿宋_GB2312" w:cs="仿宋_GB2312"/>
          <w:sz w:val="24"/>
          <w:u w:val="single"/>
        </w:rPr>
        <w:t>，公民身份号码：</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rPr>
        <w:t>，联系电话：</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rPr>
        <w:t>。</w:t>
      </w:r>
    </w:p>
    <w:p>
      <w:pPr>
        <w:spacing w:line="260" w:lineRule="exact"/>
        <w:rPr>
          <w:rFonts w:hint="eastAsia" w:ascii="仿宋" w:hAnsi="仿宋" w:eastAsia="仿宋_GB2312" w:cs="仿宋"/>
          <w:sz w:val="24"/>
          <w:u w:val="single"/>
        </w:rPr>
      </w:pPr>
      <w:r>
        <w:rPr>
          <w:rFonts w:hint="eastAsia" w:ascii="仿宋" w:hAnsi="仿宋" w:eastAsia="仿宋" w:cs="仿宋"/>
          <w:b/>
          <w:bCs/>
          <w:sz w:val="24"/>
        </w:rPr>
        <w:t>经营地址</w:t>
      </w:r>
      <w:r>
        <w:rPr>
          <w:rFonts w:hint="eastAsia" w:ascii="仿宋" w:hAnsi="仿宋" w:eastAsia="仿宋" w:cs="仿宋"/>
          <w:sz w:val="24"/>
        </w:rPr>
        <w:t>：</w:t>
      </w:r>
      <w:r>
        <w:rPr>
          <w:rFonts w:hint="eastAsia" w:ascii="仿宋_GB2312" w:hAnsi="仿宋_GB2312" w:eastAsia="仿宋_GB2312" w:cs="仿宋_GB2312"/>
          <w:sz w:val="24"/>
          <w:u w:val="single"/>
        </w:rPr>
        <w:t>四川省泸州市泸县玉蟾街道龙脑大道568号564附1号，566附1号</w:t>
      </w:r>
    </w:p>
    <w:p>
      <w:pPr>
        <w:spacing w:line="260" w:lineRule="exact"/>
        <w:ind w:firstLine="482" w:firstLineChars="200"/>
        <w:rPr>
          <w:rFonts w:hint="eastAsia" w:ascii="仿宋_GB2312" w:hAnsi="仿宋_GB2312" w:eastAsia="仿宋_GB2312" w:cs="仿宋_GB2312"/>
          <w:sz w:val="24"/>
        </w:rPr>
      </w:pPr>
      <w:r>
        <w:rPr>
          <w:rFonts w:hint="eastAsia" w:ascii="仿宋" w:hAnsi="仿宋" w:eastAsia="仿宋" w:cs="仿宋"/>
          <w:b/>
          <w:bCs/>
          <w:sz w:val="24"/>
        </w:rPr>
        <w:t>本机关依法查明：</w:t>
      </w:r>
      <w:r>
        <w:rPr>
          <w:rFonts w:hint="eastAsia" w:ascii="仿宋" w:hAnsi="仿宋" w:eastAsia="仿宋" w:cs="仿宋"/>
          <w:bCs/>
          <w:sz w:val="24"/>
          <w:u w:val="single"/>
        </w:rPr>
        <w:t>你（单位）于2021年2月4日被监督检查时发现</w:t>
      </w:r>
      <w:r>
        <w:rPr>
          <w:rFonts w:hint="eastAsia" w:ascii="仿宋_GB2312" w:hAnsi="仿宋_GB2312" w:eastAsia="仿宋_GB2312" w:cs="仿宋_GB2312"/>
          <w:sz w:val="24"/>
          <w:u w:val="single"/>
        </w:rPr>
        <w:t>未依法取得公共场所卫生许可证擅自营业时间在三个月以上</w:t>
      </w:r>
      <w:r>
        <w:rPr>
          <w:rFonts w:hint="eastAsia" w:ascii="仿宋_GB2312" w:hAnsi="仿宋_GB2312" w:eastAsia="仿宋_GB2312" w:cs="仿宋_GB2312"/>
          <w:b/>
          <w:sz w:val="24"/>
        </w:rPr>
        <w:t>的行为。</w:t>
      </w:r>
    </w:p>
    <w:p>
      <w:pPr>
        <w:spacing w:line="260" w:lineRule="exact"/>
        <w:ind w:firstLine="482" w:firstLineChars="200"/>
        <w:rPr>
          <w:rFonts w:hint="eastAsia" w:ascii="仿宋" w:hAnsi="仿宋" w:eastAsia="仿宋" w:cs="仿宋"/>
          <w:sz w:val="24"/>
        </w:rPr>
      </w:pPr>
      <w:r>
        <w:rPr>
          <w:rFonts w:hint="eastAsia" w:ascii="仿宋" w:hAnsi="仿宋" w:eastAsia="仿宋" w:cs="仿宋"/>
          <w:b/>
          <w:bCs/>
          <w:sz w:val="24"/>
        </w:rPr>
        <w:t>以上事实有</w:t>
      </w:r>
      <w:bookmarkStart w:id="1" w:name="book5"/>
      <w:bookmarkEnd w:id="1"/>
      <w:r>
        <w:rPr>
          <w:rFonts w:hint="eastAsia" w:ascii="仿宋" w:hAnsi="仿宋" w:eastAsia="仿宋" w:cs="仿宋"/>
          <w:bCs/>
          <w:sz w:val="24"/>
        </w:rPr>
        <w:t>：</w:t>
      </w:r>
      <w:r>
        <w:rPr>
          <w:rFonts w:hint="eastAsia" w:ascii="仿宋" w:hAnsi="仿宋" w:eastAsia="仿宋" w:cs="仿宋"/>
          <w:bCs/>
          <w:sz w:val="24"/>
          <w:u w:val="single"/>
        </w:rPr>
        <w:t>1、</w:t>
      </w:r>
      <w:r>
        <w:rPr>
          <w:rFonts w:hint="eastAsia" w:ascii="仿宋" w:hAnsi="仿宋" w:eastAsia="仿宋" w:cs="仿宋"/>
          <w:sz w:val="24"/>
          <w:u w:val="single"/>
        </w:rPr>
        <w:t>四川维纳酒店管理有限公司营业执照复印件1份证；2、</w:t>
      </w:r>
      <w:r>
        <w:rPr>
          <w:rFonts w:hint="eastAsia" w:ascii="仿宋" w:hAnsi="仿宋" w:eastAsia="仿宋" w:cs="仿宋"/>
          <w:sz w:val="24"/>
          <w:u w:val="single"/>
          <w:lang w:val="en-US" w:eastAsia="zh-CN"/>
        </w:rPr>
        <w:t>**</w:t>
      </w:r>
      <w:r>
        <w:rPr>
          <w:rFonts w:hint="eastAsia" w:ascii="仿宋" w:hAnsi="仿宋" w:eastAsia="仿宋" w:cs="仿宋"/>
          <w:sz w:val="24"/>
          <w:u w:val="single"/>
        </w:rPr>
        <w:t>居民身份证复印件1份；3、</w:t>
      </w:r>
      <w:r>
        <w:rPr>
          <w:rFonts w:hint="eastAsia" w:ascii="仿宋" w:hAnsi="仿宋" w:eastAsia="仿宋" w:cs="仿宋"/>
          <w:sz w:val="24"/>
          <w:u w:val="single"/>
          <w:lang w:val="en-US" w:eastAsia="zh-CN"/>
        </w:rPr>
        <w:t>***</w:t>
      </w:r>
      <w:r>
        <w:rPr>
          <w:rFonts w:hint="eastAsia" w:ascii="仿宋" w:hAnsi="仿宋" w:eastAsia="仿宋" w:cs="仿宋"/>
          <w:sz w:val="24"/>
          <w:u w:val="single"/>
        </w:rPr>
        <w:t>居民身份证复印件1份；4、彭兰授权</w:t>
      </w:r>
      <w:r>
        <w:rPr>
          <w:rFonts w:hint="eastAsia" w:ascii="仿宋" w:hAnsi="仿宋" w:eastAsia="仿宋" w:cs="仿宋"/>
          <w:sz w:val="24"/>
          <w:u w:val="single"/>
          <w:lang w:val="en-US" w:eastAsia="zh-CN"/>
        </w:rPr>
        <w:t>***</w:t>
      </w:r>
      <w:r>
        <w:rPr>
          <w:rFonts w:hint="eastAsia" w:ascii="仿宋" w:hAnsi="仿宋" w:eastAsia="仿宋" w:cs="仿宋"/>
          <w:sz w:val="24"/>
          <w:u w:val="single"/>
        </w:rPr>
        <w:t>委托书；5、</w:t>
      </w:r>
      <w:r>
        <w:rPr>
          <w:rFonts w:hint="eastAsia" w:ascii="仿宋" w:hAnsi="仿宋" w:eastAsia="仿宋" w:cs="仿宋"/>
          <w:sz w:val="24"/>
          <w:u w:val="single"/>
          <w:lang w:val="en-US" w:eastAsia="zh-CN"/>
        </w:rPr>
        <w:t>***</w:t>
      </w:r>
      <w:r>
        <w:rPr>
          <w:rFonts w:hint="eastAsia" w:ascii="仿宋" w:hAnsi="仿宋" w:eastAsia="仿宋" w:cs="仿宋"/>
          <w:sz w:val="24"/>
          <w:u w:val="single"/>
        </w:rPr>
        <w:t>劳动合同复印件1份；6、现场笔录1份；7、询问笔录2份（</w:t>
      </w:r>
      <w:r>
        <w:rPr>
          <w:rFonts w:hint="eastAsia" w:ascii="仿宋" w:hAnsi="仿宋" w:eastAsia="仿宋" w:cs="仿宋"/>
          <w:sz w:val="24"/>
          <w:u w:val="single"/>
          <w:lang w:val="en-US" w:eastAsia="zh-CN"/>
        </w:rPr>
        <w:t>**</w:t>
      </w:r>
      <w:r>
        <w:rPr>
          <w:rFonts w:hint="eastAsia" w:ascii="仿宋" w:hAnsi="仿宋" w:eastAsia="仿宋" w:cs="仿宋"/>
          <w:sz w:val="24"/>
          <w:u w:val="single"/>
        </w:rPr>
        <w:t>、</w:t>
      </w:r>
      <w:r>
        <w:rPr>
          <w:rFonts w:hint="eastAsia" w:ascii="仿宋" w:hAnsi="仿宋" w:eastAsia="仿宋" w:cs="仿宋"/>
          <w:sz w:val="24"/>
          <w:u w:val="single"/>
          <w:lang w:val="en-US" w:eastAsia="zh-CN"/>
        </w:rPr>
        <w:t>***</w:t>
      </w:r>
      <w:r>
        <w:rPr>
          <w:rFonts w:hint="eastAsia" w:ascii="仿宋" w:hAnsi="仿宋" w:eastAsia="仿宋" w:cs="仿宋"/>
          <w:sz w:val="24"/>
          <w:u w:val="single"/>
        </w:rPr>
        <w:t>各1份）</w:t>
      </w:r>
      <w:r>
        <w:rPr>
          <w:rFonts w:hint="eastAsia" w:ascii="仿宋" w:hAnsi="仿宋" w:eastAsia="仿宋" w:cs="仿宋"/>
          <w:color w:val="auto"/>
          <w:sz w:val="24"/>
          <w:u w:val="single"/>
        </w:rPr>
        <w:t>；8、</w:t>
      </w:r>
      <w:r>
        <w:rPr>
          <w:rFonts w:hint="eastAsia" w:ascii="仿宋" w:hAnsi="仿宋" w:eastAsia="仿宋" w:cs="仿宋"/>
          <w:color w:val="auto"/>
          <w:sz w:val="24"/>
          <w:u w:val="single"/>
          <w:lang w:val="en-US" w:eastAsia="zh-CN"/>
        </w:rPr>
        <w:t>**</w:t>
      </w:r>
      <w:r>
        <w:rPr>
          <w:rFonts w:hint="eastAsia" w:ascii="仿宋_GB2312" w:hAnsi="仿宋_GB2312" w:eastAsia="仿宋_GB2312" w:cs="仿宋_GB2312"/>
          <w:color w:val="auto"/>
          <w:sz w:val="24"/>
          <w:u w:val="single"/>
        </w:rPr>
        <w:t>居民身份证复印件1份；</w:t>
      </w:r>
      <w:r>
        <w:rPr>
          <w:rFonts w:hint="eastAsia" w:ascii="仿宋" w:hAnsi="仿宋" w:eastAsia="仿宋" w:cs="仿宋"/>
          <w:color w:val="auto"/>
          <w:sz w:val="24"/>
          <w:u w:val="single"/>
        </w:rPr>
        <w:t>9、</w:t>
      </w:r>
      <w:r>
        <w:rPr>
          <w:rFonts w:hint="eastAsia" w:ascii="仿宋_GB2312" w:hAnsi="仿宋_GB2312" w:eastAsia="仿宋_GB2312" w:cs="仿宋_GB2312"/>
          <w:color w:val="auto"/>
          <w:sz w:val="24"/>
          <w:u w:val="single"/>
        </w:rPr>
        <w:t>维也纳国际酒店2020年8月客房做房数量打印件1份</w:t>
      </w:r>
      <w:r>
        <w:rPr>
          <w:rFonts w:hint="eastAsia" w:ascii="仿宋" w:hAnsi="仿宋" w:eastAsia="仿宋" w:cs="仿宋"/>
          <w:color w:val="auto"/>
          <w:sz w:val="24"/>
          <w:u w:val="single"/>
        </w:rPr>
        <w:t>；10、</w:t>
      </w:r>
      <w:r>
        <w:rPr>
          <w:rFonts w:hint="eastAsia" w:ascii="仿宋_GB2312" w:hAnsi="仿宋_GB2312" w:eastAsia="仿宋_GB2312" w:cs="仿宋_GB2312"/>
          <w:color w:val="auto"/>
          <w:sz w:val="24"/>
          <w:u w:val="single"/>
        </w:rPr>
        <w:t>四川泸县龙脑大道2020年8月考勤表打印件1份</w:t>
      </w:r>
      <w:r>
        <w:rPr>
          <w:rFonts w:hint="eastAsia" w:ascii="仿宋" w:hAnsi="仿宋" w:eastAsia="仿宋" w:cs="仿宋"/>
          <w:color w:val="auto"/>
          <w:sz w:val="24"/>
          <w:u w:val="single"/>
        </w:rPr>
        <w:t>；11、</w:t>
      </w:r>
      <w:r>
        <w:rPr>
          <w:rFonts w:hint="eastAsia" w:ascii="仿宋_GB2312" w:hAnsi="仿宋_GB2312" w:eastAsia="仿宋_GB2312" w:cs="仿宋_GB2312"/>
          <w:color w:val="auto"/>
          <w:sz w:val="24"/>
          <w:u w:val="single"/>
        </w:rPr>
        <w:t>泸县龙脑大道凤凰居店2020年8月管理团队工资明细表打印件1份</w:t>
      </w:r>
      <w:r>
        <w:rPr>
          <w:rFonts w:hint="eastAsia" w:ascii="仿宋" w:hAnsi="仿宋" w:eastAsia="仿宋" w:cs="仿宋"/>
          <w:color w:val="auto"/>
          <w:sz w:val="24"/>
          <w:u w:val="single"/>
        </w:rPr>
        <w:t>；12、</w:t>
      </w:r>
      <w:r>
        <w:rPr>
          <w:rFonts w:hint="eastAsia" w:ascii="仿宋_GB2312" w:hAnsi="仿宋_GB2312" w:eastAsia="仿宋_GB2312" w:cs="仿宋_GB2312"/>
          <w:color w:val="auto"/>
          <w:sz w:val="24"/>
          <w:u w:val="single"/>
        </w:rPr>
        <w:t>泸县龙脑大道凤凰居店2020年8月工资明细表打印件1份</w:t>
      </w:r>
      <w:r>
        <w:rPr>
          <w:rFonts w:hint="eastAsia" w:ascii="仿宋" w:hAnsi="仿宋" w:eastAsia="仿宋" w:cs="仿宋"/>
          <w:color w:val="auto"/>
          <w:sz w:val="24"/>
          <w:u w:val="single"/>
        </w:rPr>
        <w:t>；13、</w:t>
      </w:r>
      <w:r>
        <w:rPr>
          <w:rFonts w:hint="eastAsia" w:ascii="仿宋_GB2312" w:hAnsi="仿宋_GB2312" w:eastAsia="仿宋_GB2312" w:cs="仿宋_GB2312"/>
          <w:color w:val="auto"/>
          <w:sz w:val="24"/>
          <w:u w:val="single"/>
        </w:rPr>
        <w:t>客房部2020年8月夜班补贴明细表打印件1份</w:t>
      </w:r>
      <w:r>
        <w:rPr>
          <w:rFonts w:hint="eastAsia" w:ascii="仿宋" w:hAnsi="仿宋" w:eastAsia="仿宋" w:cs="仿宋"/>
          <w:color w:val="auto"/>
          <w:sz w:val="24"/>
          <w:u w:val="single"/>
        </w:rPr>
        <w:t>；14、</w:t>
      </w:r>
      <w:r>
        <w:rPr>
          <w:rFonts w:hint="eastAsia" w:ascii="仿宋_GB2312" w:hAnsi="仿宋_GB2312" w:eastAsia="仿宋_GB2312" w:cs="仿宋_GB2312"/>
          <w:color w:val="auto"/>
          <w:sz w:val="24"/>
          <w:u w:val="single"/>
        </w:rPr>
        <w:t>2020年11月1日至11月19日四川省泸县龙脑大道凤凰居店收银明细表打印件1份（共4页）</w:t>
      </w:r>
      <w:r>
        <w:rPr>
          <w:rFonts w:hint="eastAsia" w:ascii="仿宋" w:hAnsi="仿宋" w:eastAsia="仿宋" w:cs="仿宋"/>
          <w:color w:val="auto"/>
          <w:sz w:val="24"/>
          <w:u w:val="single"/>
        </w:rPr>
        <w:t>；15、</w:t>
      </w:r>
      <w:r>
        <w:rPr>
          <w:rFonts w:hint="eastAsia" w:ascii="仿宋_GB2312" w:hAnsi="仿宋_GB2312" w:eastAsia="仿宋_GB2312" w:cs="仿宋_GB2312"/>
          <w:color w:val="auto"/>
          <w:sz w:val="24"/>
          <w:u w:val="single"/>
        </w:rPr>
        <w:t>2020年11月19日至2021年2月8日维也纳国际酒店泸县店营业收入报表1份（共4页）</w:t>
      </w:r>
      <w:r>
        <w:rPr>
          <w:rFonts w:hint="eastAsia" w:ascii="仿宋" w:hAnsi="仿宋" w:eastAsia="仿宋" w:cs="仿宋"/>
          <w:color w:val="auto"/>
          <w:sz w:val="24"/>
          <w:u w:val="single"/>
        </w:rPr>
        <w:t>；16、</w:t>
      </w:r>
      <w:r>
        <w:rPr>
          <w:rFonts w:hint="eastAsia" w:ascii="仿宋_GB2312" w:hAnsi="仿宋_GB2312" w:eastAsia="仿宋_GB2312" w:cs="仿宋_GB2312"/>
          <w:color w:val="auto"/>
          <w:sz w:val="24"/>
          <w:u w:val="single"/>
        </w:rPr>
        <w:t>2020年8月25日卫生监督意见书（编号：2020-15238）复印件1份</w:t>
      </w:r>
      <w:r>
        <w:rPr>
          <w:rFonts w:hint="eastAsia" w:ascii="仿宋" w:hAnsi="仿宋" w:eastAsia="仿宋" w:cs="仿宋"/>
          <w:b/>
          <w:sz w:val="24"/>
        </w:rPr>
        <w:t>为证。</w:t>
      </w:r>
    </w:p>
    <w:p>
      <w:pPr>
        <w:tabs>
          <w:tab w:val="right" w:pos="8312"/>
        </w:tabs>
        <w:spacing w:line="260" w:lineRule="exact"/>
        <w:ind w:firstLine="480"/>
        <w:rPr>
          <w:rFonts w:hint="eastAsia" w:ascii="仿宋" w:hAnsi="仿宋" w:eastAsia="仿宋" w:cs="仿宋"/>
          <w:sz w:val="24"/>
        </w:rPr>
      </w:pPr>
      <w:r>
        <w:rPr>
          <w:rFonts w:hint="eastAsia" w:ascii="仿宋" w:hAnsi="仿宋" w:eastAsia="仿宋" w:cs="仿宋"/>
          <w:b/>
          <w:bCs/>
          <w:sz w:val="24"/>
        </w:rPr>
        <w:t>你违反了</w:t>
      </w:r>
      <w:bookmarkStart w:id="2" w:name="book4"/>
      <w:bookmarkEnd w:id="2"/>
      <w:r>
        <w:rPr>
          <w:rFonts w:hint="eastAsia" w:ascii="仿宋_GB2312" w:hAnsi="仿宋_GB2312" w:eastAsia="仿宋_GB2312" w:cs="仿宋_GB2312"/>
          <w:sz w:val="24"/>
          <w:u w:val="single"/>
        </w:rPr>
        <w:t>《公共场所卫生管理条例实施细则》第二十二条第一款、第二款“国家</w:t>
      </w:r>
      <w:r>
        <w:rPr>
          <w:rFonts w:hint="eastAsia" w:ascii="仿宋_GB2312" w:hAnsi="宋体" w:eastAsia="仿宋_GB2312" w:cs="宋体"/>
          <w:color w:val="000000"/>
          <w:sz w:val="24"/>
          <w:u w:val="single"/>
          <w:shd w:val="clear" w:color="auto" w:fill="FFFFFF"/>
        </w:rPr>
        <w:t>除公园、体育场馆、公共交通工具外的公共场所实行卫生许可证管理。公共场所经营者取得工商行政部门颁发的营业执照后，还应当按照规定向县级以上地方人民政府卫生计生行政部门申请卫生许可证，</w:t>
      </w:r>
      <w:r>
        <w:rPr>
          <w:rFonts w:hint="eastAsia" w:ascii="仿宋" w:hAnsi="仿宋" w:eastAsia="仿宋"/>
          <w:sz w:val="24"/>
          <w:u w:val="single"/>
        </w:rPr>
        <w:t>方可营业。</w:t>
      </w:r>
      <w:r>
        <w:rPr>
          <w:rFonts w:hint="eastAsia" w:ascii="仿宋_GB2312" w:hAnsi="仿宋_GB2312" w:eastAsia="仿宋_GB2312" w:cs="仿宋_GB2312"/>
          <w:sz w:val="24"/>
          <w:u w:val="single"/>
        </w:rPr>
        <w:t>”</w:t>
      </w:r>
      <w:r>
        <w:rPr>
          <w:rFonts w:hint="eastAsia" w:ascii="仿宋" w:hAnsi="仿宋" w:eastAsia="仿宋" w:cs="仿宋"/>
          <w:b/>
          <w:bCs/>
          <w:sz w:val="24"/>
        </w:rPr>
        <w:t>的规定，依据</w:t>
      </w:r>
      <w:r>
        <w:rPr>
          <w:rFonts w:hint="eastAsia" w:ascii="仿宋_GB2312" w:hAnsi="仿宋_GB2312" w:eastAsia="仿宋_GB2312" w:cs="仿宋_GB2312"/>
          <w:sz w:val="24"/>
          <w:u w:val="single"/>
        </w:rPr>
        <w:t>《公共场所卫生管理条例实施细则》第三十五条第一款第二项“</w:t>
      </w:r>
      <w:r>
        <w:rPr>
          <w:rFonts w:hint="eastAsia" w:ascii="仿宋_GB2312" w:hAnsi="宋体" w:eastAsia="仿宋_GB2312" w:cs="宋体"/>
          <w:color w:val="000000"/>
          <w:sz w:val="24"/>
          <w:u w:val="single"/>
          <w:shd w:val="clear" w:color="auto" w:fill="FFFFFF"/>
        </w:rPr>
        <w:t>对未依法取得公共场所卫生许可证擅自营业的，由县级以上地方人民政府卫生计生行政部门责令限期改正，给予警告，并处以五百元以上五千元以下罚款。</w:t>
      </w:r>
      <w:r>
        <w:rPr>
          <w:rFonts w:hint="eastAsia" w:ascii="仿宋_GB2312" w:hAnsi="仿宋_GB2312" w:eastAsia="仿宋_GB2312" w:cs="仿宋_GB2312"/>
          <w:sz w:val="24"/>
          <w:u w:val="single"/>
        </w:rPr>
        <w:t>有下列情形之一的，处以五千元以上三万元以下罚款：（二）擅自营业时间在三个月以上的”</w:t>
      </w:r>
      <w:r>
        <w:rPr>
          <w:rFonts w:hint="eastAsia" w:ascii="仿宋" w:hAnsi="仿宋" w:eastAsia="仿宋" w:cs="仿宋"/>
          <w:b/>
          <w:bCs/>
          <w:sz w:val="24"/>
        </w:rPr>
        <w:t>的规定，本机关拟对你作出：</w:t>
      </w:r>
      <w:r>
        <w:rPr>
          <w:rFonts w:hint="eastAsia" w:ascii="仿宋_GB2312" w:hAnsi="仿宋_GB2312" w:eastAsia="仿宋_GB2312" w:cs="仿宋_GB2312"/>
          <w:sz w:val="24"/>
          <w:u w:val="single"/>
        </w:rPr>
        <w:t>1、警告；2、罚款人民币壹万伍仟圆整（15000.00元）</w:t>
      </w:r>
      <w:r>
        <w:rPr>
          <w:rFonts w:hint="eastAsia" w:ascii="仿宋" w:hAnsi="仿宋" w:eastAsia="仿宋" w:cs="仿宋"/>
          <w:b/>
          <w:bCs/>
          <w:sz w:val="24"/>
        </w:rPr>
        <w:t>的行政处罚，同时责令</w:t>
      </w:r>
      <w:r>
        <w:rPr>
          <w:rFonts w:hint="eastAsia" w:ascii="仿宋" w:hAnsi="仿宋" w:eastAsia="仿宋" w:cs="仿宋"/>
          <w:sz w:val="24"/>
          <w:u w:val="single"/>
        </w:rPr>
        <w:t>即日起</w:t>
      </w:r>
      <w:r>
        <w:rPr>
          <w:rFonts w:hint="eastAsia" w:ascii="仿宋" w:hAnsi="仿宋" w:eastAsia="仿宋" w:cs="仿宋"/>
          <w:b/>
          <w:bCs/>
          <w:sz w:val="24"/>
        </w:rPr>
        <w:t>改正违法行为。</w:t>
      </w:r>
    </w:p>
    <w:p>
      <w:pPr>
        <w:tabs>
          <w:tab w:val="left" w:pos="2205"/>
        </w:tabs>
        <w:spacing w:line="260" w:lineRule="exact"/>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罚款于收到本处罚决定书之日起十五日内缴至</w:t>
      </w:r>
      <w:bookmarkStart w:id="3" w:name="book9"/>
      <w:bookmarkEnd w:id="3"/>
      <w:r>
        <w:rPr>
          <w:rFonts w:hint="eastAsia" w:ascii="仿宋" w:hAnsi="仿宋" w:eastAsia="仿宋" w:cs="仿宋"/>
          <w:sz w:val="24"/>
          <w:u w:val="single"/>
          <w:lang w:val="en-US" w:eastAsia="zh-CN"/>
        </w:rPr>
        <w:t>******</w:t>
      </w:r>
      <w:r>
        <w:rPr>
          <w:rFonts w:hint="eastAsia" w:ascii="仿宋" w:hAnsi="仿宋" w:eastAsia="仿宋" w:cs="仿宋"/>
          <w:sz w:val="24"/>
          <w:u w:val="single"/>
        </w:rPr>
        <w:t>，户名：</w:t>
      </w:r>
      <w:r>
        <w:rPr>
          <w:rFonts w:hint="eastAsia" w:ascii="仿宋" w:hAnsi="仿宋" w:eastAsia="仿宋" w:cs="仿宋"/>
          <w:bCs/>
          <w:sz w:val="24"/>
          <w:u w:val="single"/>
        </w:rPr>
        <w:t>泸县财政局，</w:t>
      </w:r>
      <w:r>
        <w:rPr>
          <w:rFonts w:hint="eastAsia" w:ascii="仿宋" w:hAnsi="仿宋" w:eastAsia="仿宋" w:cs="仿宋"/>
          <w:sz w:val="24"/>
          <w:u w:val="single"/>
        </w:rPr>
        <w:t>账号：</w:t>
      </w:r>
      <w:r>
        <w:rPr>
          <w:rFonts w:hint="eastAsia" w:ascii="仿宋" w:hAnsi="仿宋" w:eastAsia="仿宋" w:cs="仿宋"/>
          <w:sz w:val="24"/>
          <w:u w:val="single"/>
          <w:lang w:val="en-US" w:eastAsia="zh-CN"/>
        </w:rPr>
        <w:t>********</w:t>
      </w:r>
      <w:r>
        <w:rPr>
          <w:rFonts w:hint="eastAsia" w:ascii="仿宋" w:hAnsi="仿宋" w:eastAsia="仿宋" w:cs="仿宋"/>
          <w:sz w:val="24"/>
        </w:rPr>
        <w:t>，</w:t>
      </w:r>
      <w:r>
        <w:rPr>
          <w:rFonts w:hint="eastAsia" w:ascii="仿宋" w:hAnsi="仿宋" w:eastAsia="仿宋" w:cs="仿宋"/>
          <w:b/>
          <w:bCs/>
          <w:sz w:val="24"/>
        </w:rPr>
        <w:t>地址：</w:t>
      </w:r>
      <w:r>
        <w:rPr>
          <w:rFonts w:hint="eastAsia" w:ascii="仿宋" w:hAnsi="仿宋" w:eastAsia="仿宋" w:cs="仿宋"/>
          <w:sz w:val="24"/>
          <w:u w:val="single"/>
        </w:rPr>
        <w:t>泸县</w:t>
      </w:r>
      <w:r>
        <w:rPr>
          <w:rFonts w:hint="eastAsia" w:ascii="仿宋" w:hAnsi="仿宋" w:eastAsia="仿宋" w:cs="仿宋"/>
          <w:sz w:val="24"/>
          <w:u w:val="single"/>
          <w:lang w:val="en-US" w:eastAsia="zh-CN"/>
        </w:rPr>
        <w:t>*****</w:t>
      </w:r>
      <w:r>
        <w:rPr>
          <w:rFonts w:hint="eastAsia" w:ascii="仿宋" w:hAnsi="仿宋" w:eastAsia="仿宋" w:cs="仿宋"/>
          <w:sz w:val="24"/>
        </w:rPr>
        <w:t>。</w:t>
      </w:r>
    </w:p>
    <w:p>
      <w:pPr>
        <w:tabs>
          <w:tab w:val="left" w:pos="2205"/>
        </w:tabs>
        <w:spacing w:line="26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逾期不缴纳罚款的，依据《行政处罚法》第五十一条第一项规定，每日按罚款数额的3%加处罚。</w:t>
      </w:r>
    </w:p>
    <w:p>
      <w:pPr>
        <w:tabs>
          <w:tab w:val="left" w:pos="2205"/>
        </w:tabs>
        <w:spacing w:line="260" w:lineRule="exact"/>
        <w:ind w:firstLine="480"/>
        <w:jc w:val="left"/>
        <w:rPr>
          <w:rFonts w:hint="eastAsia" w:ascii="仿宋" w:hAnsi="仿宋" w:eastAsia="仿宋" w:cs="仿宋"/>
          <w:b/>
          <w:bCs/>
          <w:sz w:val="24"/>
        </w:rPr>
      </w:pPr>
      <w:r>
        <w:rPr>
          <w:rFonts w:hint="eastAsia" w:ascii="仿宋" w:hAnsi="仿宋" w:eastAsia="仿宋" w:cs="仿宋"/>
          <w:b/>
          <w:bCs/>
          <w:sz w:val="24"/>
        </w:rPr>
        <w:t>如不服本处罚决定，可在收到本处罚决定书之日起</w:t>
      </w:r>
      <w:r>
        <w:rPr>
          <w:rFonts w:hint="eastAsia" w:ascii="仿宋" w:hAnsi="仿宋" w:eastAsia="仿宋" w:cs="仿宋"/>
          <w:sz w:val="24"/>
          <w:u w:val="single"/>
        </w:rPr>
        <w:t>60</w:t>
      </w:r>
      <w:r>
        <w:rPr>
          <w:rFonts w:hint="eastAsia" w:ascii="仿宋" w:hAnsi="仿宋" w:eastAsia="仿宋" w:cs="仿宋"/>
          <w:b/>
          <w:bCs/>
          <w:sz w:val="24"/>
        </w:rPr>
        <w:t>日内向</w:t>
      </w:r>
      <w:bookmarkStart w:id="4" w:name="book10"/>
      <w:bookmarkEnd w:id="4"/>
      <w:r>
        <w:rPr>
          <w:rFonts w:hint="eastAsia" w:ascii="仿宋" w:hAnsi="仿宋" w:eastAsia="仿宋" w:cs="仿宋"/>
          <w:sz w:val="24"/>
          <w:u w:val="single"/>
        </w:rPr>
        <w:t>泸州市卫生健康委员会</w:t>
      </w:r>
      <w:r>
        <w:rPr>
          <w:rFonts w:hint="eastAsia" w:ascii="仿宋" w:hAnsi="仿宋" w:eastAsia="仿宋" w:cs="仿宋"/>
          <w:b/>
          <w:bCs/>
          <w:sz w:val="24"/>
        </w:rPr>
        <w:t>或</w:t>
      </w:r>
      <w:r>
        <w:rPr>
          <w:rFonts w:hint="eastAsia" w:ascii="仿宋" w:hAnsi="仿宋" w:eastAsia="仿宋" w:cs="仿宋"/>
          <w:sz w:val="24"/>
          <w:u w:val="single"/>
        </w:rPr>
        <w:t>泸县</w:t>
      </w:r>
      <w:r>
        <w:rPr>
          <w:rFonts w:hint="eastAsia" w:ascii="仿宋" w:hAnsi="仿宋" w:eastAsia="仿宋" w:cs="仿宋"/>
          <w:b/>
          <w:bCs/>
          <w:sz w:val="24"/>
        </w:rPr>
        <w:t>人民政府申请复议，或</w:t>
      </w:r>
      <w:r>
        <w:rPr>
          <w:rFonts w:hint="eastAsia" w:ascii="仿宋" w:hAnsi="仿宋" w:eastAsia="仿宋" w:cs="仿宋"/>
          <w:sz w:val="24"/>
          <w:u w:val="single"/>
        </w:rPr>
        <w:t>6个月</w:t>
      </w:r>
      <w:r>
        <w:rPr>
          <w:rFonts w:hint="eastAsia" w:ascii="仿宋" w:hAnsi="仿宋" w:eastAsia="仿宋" w:cs="仿宋"/>
          <w:b/>
          <w:bCs/>
          <w:sz w:val="24"/>
        </w:rPr>
        <w:t>内向</w:t>
      </w:r>
      <w:bookmarkStart w:id="5" w:name="book11"/>
      <w:bookmarkEnd w:id="5"/>
      <w:r>
        <w:rPr>
          <w:rFonts w:hint="eastAsia" w:ascii="仿宋" w:hAnsi="仿宋" w:eastAsia="仿宋" w:cs="仿宋"/>
          <w:sz w:val="24"/>
          <w:u w:val="single"/>
        </w:rPr>
        <w:t>泸县</w:t>
      </w:r>
      <w:r>
        <w:rPr>
          <w:rFonts w:hint="eastAsia" w:ascii="仿宋" w:hAnsi="仿宋" w:eastAsia="仿宋" w:cs="仿宋"/>
          <w:b/>
          <w:bCs/>
          <w:sz w:val="24"/>
        </w:rPr>
        <w:t xml:space="preserve">人民法院起诉，但不得停止执行本处罚决定。逾期不申请行政复议也不向人民法院起诉，又不履行行政处罚决定的，本机关将依法申请人民法院强制执行。    </w:t>
      </w:r>
      <w:bookmarkStart w:id="6" w:name="book12"/>
      <w:bookmarkEnd w:id="6"/>
      <w:r>
        <w:rPr>
          <w:rFonts w:hint="eastAsia" w:ascii="仿宋" w:hAnsi="仿宋" w:eastAsia="仿宋" w:cs="仿宋"/>
          <w:b/>
          <w:bCs/>
          <w:sz w:val="24"/>
        </w:rPr>
        <w:t xml:space="preserve">     </w:t>
      </w:r>
    </w:p>
    <w:p>
      <w:pPr>
        <w:tabs>
          <w:tab w:val="left" w:pos="2205"/>
        </w:tabs>
        <w:spacing w:line="280" w:lineRule="exact"/>
        <w:ind w:firstLine="480"/>
        <w:jc w:val="left"/>
        <w:rPr>
          <w:rFonts w:hint="eastAsia" w:ascii="仿宋" w:hAnsi="仿宋" w:eastAsia="仿宋" w:cs="仿宋"/>
          <w:b/>
          <w:bCs/>
          <w:sz w:val="24"/>
        </w:rPr>
      </w:pPr>
    </w:p>
    <w:p>
      <w:pPr>
        <w:tabs>
          <w:tab w:val="left" w:pos="2205"/>
        </w:tabs>
        <w:spacing w:line="420" w:lineRule="exact"/>
        <w:ind w:firstLine="480"/>
        <w:jc w:val="left"/>
        <w:rPr>
          <w:rFonts w:hint="eastAsia" w:ascii="仿宋" w:hAnsi="仿宋" w:eastAsia="仿宋" w:cs="仿宋"/>
          <w:sz w:val="24"/>
        </w:rPr>
      </w:pPr>
      <w:r>
        <w:rPr>
          <w:rFonts w:hint="eastAsia" w:ascii="仿宋" w:hAnsi="仿宋" w:eastAsia="仿宋" w:cs="仿宋"/>
          <w:sz w:val="24"/>
        </w:rPr>
        <w:t xml:space="preserve">                                               泸县卫生健康局</w:t>
      </w:r>
    </w:p>
    <w:p>
      <w:pPr>
        <w:tabs>
          <w:tab w:val="left" w:pos="2205"/>
        </w:tabs>
        <w:spacing w:line="420" w:lineRule="exact"/>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2021</w:t>
      </w:r>
      <w:r>
        <w:rPr>
          <w:rFonts w:hint="eastAsia" w:ascii="仿宋" w:hAnsi="仿宋" w:eastAsia="仿宋" w:cs="仿宋"/>
          <w:sz w:val="24"/>
        </w:rPr>
        <w:t xml:space="preserve"> 年 </w:t>
      </w:r>
      <w:r>
        <w:rPr>
          <w:rFonts w:hint="eastAsia" w:ascii="仿宋" w:hAnsi="仿宋" w:eastAsia="仿宋" w:cs="仿宋"/>
          <w:sz w:val="24"/>
          <w:lang w:val="en-US" w:eastAsia="zh-CN"/>
        </w:rPr>
        <w:t>4</w:t>
      </w:r>
      <w:r>
        <w:rPr>
          <w:rFonts w:hint="eastAsia" w:ascii="仿宋" w:hAnsi="仿宋" w:eastAsia="仿宋" w:cs="仿宋"/>
          <w:sz w:val="24"/>
        </w:rPr>
        <w:t xml:space="preserve">月 </w:t>
      </w:r>
      <w:r>
        <w:rPr>
          <w:rFonts w:hint="eastAsia" w:ascii="仿宋" w:hAnsi="仿宋" w:eastAsia="仿宋" w:cs="仿宋"/>
          <w:sz w:val="24"/>
          <w:lang w:val="en-US" w:eastAsia="zh-CN"/>
        </w:rPr>
        <w:t>21</w:t>
      </w:r>
      <w:r>
        <w:rPr>
          <w:rFonts w:hint="eastAsia" w:ascii="仿宋" w:hAnsi="仿宋" w:eastAsia="仿宋" w:cs="仿宋"/>
          <w:sz w:val="24"/>
        </w:rPr>
        <w:t>日</w:t>
      </w:r>
    </w:p>
    <w:p>
      <w:pPr>
        <w:tabs>
          <w:tab w:val="left" w:pos="2205"/>
        </w:tabs>
        <w:spacing w:line="420" w:lineRule="exact"/>
        <w:jc w:val="left"/>
        <w:rPr>
          <w:rFonts w:hint="eastAsia" w:ascii="仿宋" w:hAnsi="仿宋" w:eastAsia="仿宋" w:cs="仿宋"/>
          <w:sz w:val="24"/>
        </w:rPr>
      </w:pPr>
    </w:p>
    <w:tbl>
      <w:tblPr>
        <w:tblStyle w:val="3"/>
        <w:tblpPr w:leftFromText="180" w:rightFromText="180" w:vertAnchor="text" w:tblpY="1"/>
        <w:tblOverlap w:val="never"/>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8589" w:type="dxa"/>
            <w:tcBorders>
              <w:top w:val="single" w:color="333333" w:sz="4" w:space="0"/>
              <w:left w:val="nil"/>
              <w:bottom w:val="single" w:color="auto" w:sz="4" w:space="0"/>
            </w:tcBorders>
            <w:noWrap w:val="0"/>
            <w:vAlign w:val="top"/>
          </w:tcPr>
          <w:p>
            <w:pPr>
              <w:pStyle w:val="2"/>
              <w:spacing w:line="420" w:lineRule="exact"/>
              <w:rPr>
                <w:rFonts w:hint="eastAsia" w:ascii="仿宋" w:hAnsi="仿宋" w:eastAsia="仿宋" w:cs="仿宋"/>
                <w:spacing w:val="40"/>
                <w:sz w:val="24"/>
                <w:szCs w:val="24"/>
              </w:rPr>
            </w:pPr>
            <w:r>
              <w:rPr>
                <w:rFonts w:hint="eastAsia" w:ascii="仿宋" w:hAnsi="仿宋" w:eastAsia="仿宋" w:cs="仿宋"/>
                <w:sz w:val="24"/>
                <w:szCs w:val="24"/>
              </w:rPr>
              <w:t>备注：本告知书一式二联，第一联留存执法案卷，第二联交当事人。</w:t>
            </w:r>
          </w:p>
        </w:tc>
      </w:tr>
    </w:tbl>
    <w:p>
      <w:pPr>
        <w:pStyle w:val="2"/>
        <w:spacing w:line="420" w:lineRule="exact"/>
        <w:jc w:val="right"/>
        <w:rPr>
          <w:rFonts w:hint="eastAsia" w:ascii="黑体" w:eastAsia="黑体"/>
          <w:sz w:val="24"/>
          <w:szCs w:val="24"/>
        </w:rPr>
      </w:pPr>
      <w:r>
        <w:rPr>
          <w:rFonts w:hint="eastAsia" w:ascii="黑体" w:hAnsi="黑体" w:eastAsia="黑体" w:cs="黑体"/>
          <w:szCs w:val="21"/>
        </w:rPr>
        <w:t>中华人民共和国国家卫生健康委员会制定</w:t>
      </w:r>
    </w:p>
    <w:p>
      <w:pPr>
        <w:rPr>
          <w:b w:val="0"/>
          <w:bCs w:val="0"/>
        </w:rPr>
      </w:pPr>
    </w:p>
    <w:sectPr>
      <w:pgSz w:w="11906" w:h="16838"/>
      <w:pgMar w:top="1020" w:right="1587" w:bottom="102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84496"/>
    <w:rsid w:val="25C84496"/>
    <w:rsid w:val="5FC34CC6"/>
    <w:rsid w:val="76D85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2021-04-26T08:32:00Z</dcterms:created>
  <dc:creator>太虚幻境</dc:creator>
  <cp:lastModifiedBy>太虚幻境</cp:lastModifiedBy>
  <dcterms:modified xsi:type="dcterms:W3CDTF">2021-04-26T08:38:45Z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9D38FB50799548FF9E731AC47A2E7282</vt:lpwstr>
  </property>
</Properties>
</file>